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6775" w14:textId="09DED6CE" w:rsidR="0018775C" w:rsidRPr="00141E5B" w:rsidRDefault="00141E5B" w:rsidP="00141E5B">
      <w:pPr>
        <w:jc w:val="center"/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141E5B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LOCAL TRAVEL POLICY</w:t>
      </w:r>
    </w:p>
    <w:p w14:paraId="54A427C2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It is important that all of us follow certain guidelines around utilizing local travel facilities. Local</w:t>
      </w:r>
    </w:p>
    <w:p w14:paraId="403B2F6A" w14:textId="19A012D2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Travel is required for multiple reasons. It may be required for Business Development, Presales 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for Project Execution. From Financial Management perspective they are treated under different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heads and it is important to account them properly.</w:t>
      </w:r>
    </w:p>
    <w:p w14:paraId="35232D5F" w14:textId="27C7EE54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E.g. Travel expense required for project execution is factored in the project cost and deviations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 xml:space="preserve">from the budgeted amount leave adverse effect on the project health. All in </w:t>
      </w:r>
      <w:proofErr w:type="gramStart"/>
      <w:r w:rsidRPr="0018775C">
        <w:rPr>
          <w:rFonts w:ascii="Bookman Old Style" w:hAnsi="Bookman Old Style"/>
          <w:sz w:val="24"/>
          <w:szCs w:val="24"/>
        </w:rPr>
        <w:t>all</w:t>
      </w:r>
      <w:proofErr w:type="gramEnd"/>
      <w:r w:rsidRPr="0018775C">
        <w:rPr>
          <w:rFonts w:ascii="Bookman Old Style" w:hAnsi="Bookman Old Style"/>
          <w:sz w:val="24"/>
          <w:szCs w:val="24"/>
        </w:rPr>
        <w:t xml:space="preserve"> of us should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ensure that we follow the general guidelines set at the company level or at the project level. This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document captures general guidelines. If your project does not have any specific guidelines,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general guidelines are applicable.</w:t>
      </w:r>
    </w:p>
    <w:p w14:paraId="3A12E3A4" w14:textId="043EAE59" w:rsid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All reimbursements are made truly on actual cost basis and none of reimbursements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should be treated as a perk.</w:t>
      </w:r>
    </w:p>
    <w:p w14:paraId="73B34D84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01B3CF84" w14:textId="3EFA0C65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Home to Office Travel</w:t>
      </w:r>
    </w:p>
    <w:p w14:paraId="4FCD7C64" w14:textId="0F6B59EA" w:rsidR="0018775C" w:rsidRPr="0018775C" w:rsidRDefault="0018775C" w:rsidP="0018775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 xml:space="preserve">This travel cost is inbuilt into associates’ salary and </w:t>
      </w:r>
      <w:bookmarkStart w:id="0" w:name="_GoBack"/>
      <w:bookmarkEnd w:id="0"/>
      <w:r w:rsidRPr="0018775C">
        <w:rPr>
          <w:rFonts w:ascii="Bookman Old Style" w:hAnsi="Bookman Old Style"/>
          <w:sz w:val="24"/>
          <w:szCs w:val="24"/>
        </w:rPr>
        <w:t>there is no reimbursement policy</w:t>
      </w:r>
      <w:r w:rsidRPr="0018775C"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against this travel.</w:t>
      </w:r>
    </w:p>
    <w:p w14:paraId="67908194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1929F820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Project Execution Related Travel</w:t>
      </w:r>
    </w:p>
    <w:p w14:paraId="7A209766" w14:textId="1F6903C2" w:rsidR="0018775C" w:rsidRPr="0018775C" w:rsidRDefault="0018775C" w:rsidP="0018775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Policy is same for s Owned projects or Partner/Staffing engagements</w:t>
      </w:r>
    </w:p>
    <w:p w14:paraId="490B522E" w14:textId="5F4A7B61" w:rsidR="0018775C" w:rsidRPr="0018775C" w:rsidRDefault="0018775C" w:rsidP="0018775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Expenses towards travel to project are reimbursable only if you are traveling more than</w:t>
      </w:r>
      <w:r w:rsidRPr="0018775C"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 xml:space="preserve">24 Kms to and </w:t>
      </w:r>
      <w:proofErr w:type="spellStart"/>
      <w:r w:rsidRPr="0018775C">
        <w:rPr>
          <w:rFonts w:ascii="Bookman Old Style" w:hAnsi="Bookman Old Style"/>
          <w:sz w:val="24"/>
          <w:szCs w:val="24"/>
        </w:rPr>
        <w:t>fro</w:t>
      </w:r>
      <w:proofErr w:type="spellEnd"/>
      <w:r w:rsidRPr="0018775C">
        <w:rPr>
          <w:rFonts w:ascii="Bookman Old Style" w:hAnsi="Bookman Old Style"/>
          <w:sz w:val="24"/>
          <w:szCs w:val="24"/>
        </w:rPr>
        <w:t>, which should be over and above your home to office to-</w:t>
      </w:r>
      <w:proofErr w:type="spellStart"/>
      <w:r w:rsidRPr="0018775C">
        <w:rPr>
          <w:rFonts w:ascii="Bookman Old Style" w:hAnsi="Bookman Old Style"/>
          <w:sz w:val="24"/>
          <w:szCs w:val="24"/>
        </w:rPr>
        <w:t>fro</w:t>
      </w:r>
      <w:proofErr w:type="spellEnd"/>
      <w:r w:rsidRPr="0018775C">
        <w:rPr>
          <w:rFonts w:ascii="Bookman Old Style" w:hAnsi="Bookman Old Style"/>
          <w:sz w:val="24"/>
          <w:szCs w:val="24"/>
        </w:rPr>
        <w:t xml:space="preserve"> distance.</w:t>
      </w:r>
      <w:r w:rsidRPr="0018775C"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This is based on an understanding that a travel of 12 KM one way per day is acceptable</w:t>
      </w:r>
      <w:r w:rsidRPr="0018775C"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and is not eligible for any reimbursements.</w:t>
      </w:r>
    </w:p>
    <w:p w14:paraId="525C9C2E" w14:textId="55A340FA" w:rsidR="0018775C" w:rsidRPr="0018775C" w:rsidRDefault="0018775C" w:rsidP="0018775C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Illustrations</w:t>
      </w:r>
      <w:r w:rsidRPr="0018775C">
        <w:rPr>
          <w:rFonts w:ascii="Bookman Old Style" w:hAnsi="Bookman Old Style"/>
          <w:sz w:val="24"/>
          <w:szCs w:val="24"/>
        </w:rPr>
        <w:t>:</w:t>
      </w:r>
    </w:p>
    <w:p w14:paraId="46CC6507" w14:textId="2FE4E526" w:rsidR="0018775C" w:rsidRPr="00141E5B" w:rsidRDefault="0018775C" w:rsidP="0018775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t>An associate travels 20 KM one way from home to office on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regular basis. He gets deputed to a client site without any engagement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specific travel arrangement from client. The distance of travel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from home to project site is not 22 KM one way. Entitlement will be for 2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KM each way.</w:t>
      </w:r>
    </w:p>
    <w:p w14:paraId="2740EFDB" w14:textId="664D83D4" w:rsidR="0018775C" w:rsidRPr="00141E5B" w:rsidRDefault="0018775C" w:rsidP="0018775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t>An associate travels 7 KM from home to office. He gets deputed to a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 xml:space="preserve">client site without any engagement specific travel arrangement </w:t>
      </w:r>
      <w:proofErr w:type="gramStart"/>
      <w:r w:rsidRPr="00141E5B">
        <w:rPr>
          <w:rFonts w:ascii="Bookman Old Style" w:hAnsi="Bookman Old Style"/>
          <w:sz w:val="24"/>
          <w:szCs w:val="24"/>
        </w:rPr>
        <w:t xml:space="preserve">from 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client</w:t>
      </w:r>
      <w:proofErr w:type="gramEnd"/>
      <w:r w:rsidRPr="00141E5B">
        <w:rPr>
          <w:rFonts w:ascii="Bookman Old Style" w:hAnsi="Bookman Old Style"/>
          <w:sz w:val="24"/>
          <w:szCs w:val="24"/>
        </w:rPr>
        <w:t>. The distance of travel from home to project site is not 14</w:t>
      </w:r>
      <w:r w:rsidR="00141E5B"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KM one way. This distance is 28 KM per day which is more than 4 KM</w:t>
      </w:r>
      <w:r w:rsid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from the base limit of 24 KM. He will be entitled for 4 KMs of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reimbursement.</w:t>
      </w:r>
    </w:p>
    <w:p w14:paraId="53397B1C" w14:textId="783F4F4A" w:rsidR="0018775C" w:rsidRPr="00141E5B" w:rsidRDefault="0018775C" w:rsidP="00141E5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lastRenderedPageBreak/>
        <w:t>Client / project specific travel arrangements if any shall be communicated to the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associate.</w:t>
      </w:r>
    </w:p>
    <w:p w14:paraId="1280B6EA" w14:textId="7DB9F5F1" w:rsidR="0018775C" w:rsidRPr="00141E5B" w:rsidRDefault="0018775C" w:rsidP="00141E5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t>The reimbursements will be calculated based on a flat rate of 5 INR/KM irrespective of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 xml:space="preserve">the mode of transport used. This rate is estimated based on </w:t>
      </w:r>
      <w:r w:rsidR="00141E5B" w:rsidRPr="00141E5B">
        <w:rPr>
          <w:rFonts w:ascii="Bookman Old Style" w:hAnsi="Bookman Old Style"/>
          <w:sz w:val="24"/>
          <w:szCs w:val="24"/>
        </w:rPr>
        <w:t>self-vehicle</w:t>
      </w:r>
      <w:r w:rsidRPr="00141E5B">
        <w:rPr>
          <w:rFonts w:ascii="Bookman Old Style" w:hAnsi="Bookman Old Style"/>
          <w:sz w:val="24"/>
          <w:szCs w:val="24"/>
        </w:rPr>
        <w:t xml:space="preserve"> travel and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parking charges if any. We encourage the associates to use this mode of travel only.</w:t>
      </w:r>
    </w:p>
    <w:p w14:paraId="68B10FB8" w14:textId="1E4F9C73" w:rsidR="0018775C" w:rsidRPr="00141E5B" w:rsidRDefault="0018775C" w:rsidP="00141E5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t xml:space="preserve">This policy also applies when an associate </w:t>
      </w:r>
      <w:proofErr w:type="gramStart"/>
      <w:r w:rsidRPr="00141E5B">
        <w:rPr>
          <w:rFonts w:ascii="Bookman Old Style" w:hAnsi="Bookman Old Style"/>
          <w:sz w:val="24"/>
          <w:szCs w:val="24"/>
        </w:rPr>
        <w:t>has to</w:t>
      </w:r>
      <w:proofErr w:type="gramEnd"/>
      <w:r w:rsidRPr="00141E5B">
        <w:rPr>
          <w:rFonts w:ascii="Bookman Old Style" w:hAnsi="Bookman Old Style"/>
          <w:sz w:val="24"/>
          <w:szCs w:val="24"/>
        </w:rPr>
        <w:t xml:space="preserve"> travel to more than one project sites on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the same day.</w:t>
      </w:r>
    </w:p>
    <w:p w14:paraId="2E5D5710" w14:textId="1DDD37C0" w:rsidR="0018775C" w:rsidRPr="00141E5B" w:rsidRDefault="0018775C" w:rsidP="00141E5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41E5B">
        <w:rPr>
          <w:rFonts w:ascii="Bookman Old Style" w:hAnsi="Bookman Old Style"/>
          <w:sz w:val="24"/>
          <w:szCs w:val="24"/>
        </w:rPr>
        <w:t>In case of one-off visit to customer site i.e. support engagements, the approval of the visit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is taken by concerned Project Manager and reimbursement is done at the rate of 5</w:t>
      </w:r>
      <w:r w:rsidRPr="00141E5B">
        <w:rPr>
          <w:rFonts w:ascii="Bookman Old Style" w:hAnsi="Bookman Old Style"/>
          <w:sz w:val="24"/>
          <w:szCs w:val="24"/>
        </w:rPr>
        <w:t xml:space="preserve"> </w:t>
      </w:r>
      <w:r w:rsidRPr="00141E5B">
        <w:rPr>
          <w:rFonts w:ascii="Bookman Old Style" w:hAnsi="Bookman Old Style"/>
          <w:sz w:val="24"/>
          <w:szCs w:val="24"/>
        </w:rPr>
        <w:t>INR/KM or a cab is arranged by the company.</w:t>
      </w:r>
    </w:p>
    <w:p w14:paraId="4DE1C0CD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 xml:space="preserve"> </w:t>
      </w:r>
    </w:p>
    <w:p w14:paraId="034AD0B8" w14:textId="37DB3CAD" w:rsidR="0018775C" w:rsidRPr="00141E5B" w:rsidRDefault="0018775C" w:rsidP="0018775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41E5B">
        <w:rPr>
          <w:rFonts w:ascii="Bookman Old Style" w:hAnsi="Bookman Old Style"/>
          <w:b/>
          <w:bCs/>
          <w:sz w:val="24"/>
          <w:szCs w:val="24"/>
        </w:rPr>
        <w:t>Sales, Presales, Business Development, Marketing Related Travel and Expenses</w:t>
      </w:r>
    </w:p>
    <w:p w14:paraId="70B379A8" w14:textId="77777777" w:rsidR="0018775C" w:rsidRPr="0018775C" w:rsidRDefault="0018775C" w:rsidP="0018775C">
      <w:pPr>
        <w:jc w:val="center"/>
        <w:rPr>
          <w:rFonts w:ascii="Bookman Old Style" w:hAnsi="Bookman Old Style"/>
          <w:sz w:val="24"/>
          <w:szCs w:val="24"/>
        </w:rPr>
      </w:pPr>
    </w:p>
    <w:p w14:paraId="764EC3BC" w14:textId="409095F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 xml:space="preserve">• Either Operations arranges a </w:t>
      </w:r>
      <w:proofErr w:type="gramStart"/>
      <w:r w:rsidRPr="0018775C">
        <w:rPr>
          <w:rFonts w:ascii="Bookman Old Style" w:hAnsi="Bookman Old Style"/>
          <w:sz w:val="24"/>
          <w:szCs w:val="24"/>
        </w:rPr>
        <w:t>cab</w:t>
      </w:r>
      <w:proofErr w:type="gramEnd"/>
      <w:r w:rsidRPr="0018775C">
        <w:rPr>
          <w:rFonts w:ascii="Bookman Old Style" w:hAnsi="Bookman Old Style"/>
          <w:sz w:val="24"/>
          <w:szCs w:val="24"/>
        </w:rPr>
        <w:t xml:space="preserve"> or it is reimbursed at a flat rate of 5 INR/KM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for all local travels</w:t>
      </w:r>
    </w:p>
    <w:p w14:paraId="46B7F1E4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• Reimbursable Food expenses supposed to be claimed against bills.</w:t>
      </w:r>
    </w:p>
    <w:p w14:paraId="19C79591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1) Breakfast – INR 100</w:t>
      </w:r>
    </w:p>
    <w:p w14:paraId="18C19812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2) Lunch – INR 150</w:t>
      </w:r>
    </w:p>
    <w:p w14:paraId="55F3AD73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3) Evening Snacks – INR 100</w:t>
      </w:r>
    </w:p>
    <w:p w14:paraId="0051F67D" w14:textId="27702A39" w:rsid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4) Dinner – INR 150</w:t>
      </w:r>
    </w:p>
    <w:p w14:paraId="151092C5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6369C77D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Reimbursement Process</w:t>
      </w:r>
    </w:p>
    <w:p w14:paraId="48B9485D" w14:textId="7B8E8FFC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We are supposed to submit the reimbursement claim within 5 business working days from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expense and usually it should take 15 business days to settle the claim.</w:t>
      </w:r>
    </w:p>
    <w:p w14:paraId="7E742B77" w14:textId="77777777" w:rsid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0719ECAF" w14:textId="49B4679F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 xml:space="preserve">Out-of-City Travel Policy </w:t>
      </w:r>
    </w:p>
    <w:p w14:paraId="2E34E64E" w14:textId="392DA719" w:rsid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Out-of-City Travel is required for multiple reasons. It may be required for Business Development,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Presales or for Project Execution. From Financial Management perspective they are not treated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under different heads and it is important to account them properly. All of us are supposed to be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 xml:space="preserve">claim advances or reimbursement against </w:t>
      </w:r>
      <w:r w:rsidRPr="0018775C">
        <w:rPr>
          <w:rFonts w:ascii="Bookman Old Style" w:hAnsi="Bookman Old Style"/>
          <w:sz w:val="24"/>
          <w:szCs w:val="24"/>
        </w:rPr>
        <w:t>these expenses</w:t>
      </w:r>
      <w:r w:rsidRPr="0018775C">
        <w:rPr>
          <w:rFonts w:ascii="Bookman Old Style" w:hAnsi="Bookman Old Style"/>
          <w:sz w:val="24"/>
          <w:szCs w:val="24"/>
        </w:rPr>
        <w:t xml:space="preserve"> following all the guidelines </w:t>
      </w:r>
      <w:r>
        <w:rPr>
          <w:rFonts w:ascii="Bookman Old Style" w:hAnsi="Bookman Old Style"/>
          <w:sz w:val="24"/>
          <w:szCs w:val="24"/>
        </w:rPr>
        <w:t>–</w:t>
      </w:r>
    </w:p>
    <w:p w14:paraId="21B2629D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3E7416AD" w14:textId="77777777" w:rsidR="0018775C" w:rsidRPr="00141E5B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41E5B">
        <w:rPr>
          <w:rFonts w:ascii="Bookman Old Style" w:hAnsi="Bookman Old Style"/>
          <w:b/>
          <w:bCs/>
          <w:sz w:val="24"/>
          <w:szCs w:val="24"/>
        </w:rPr>
        <w:lastRenderedPageBreak/>
        <w:t>Project Execution Based Travel and Allowance</w:t>
      </w:r>
    </w:p>
    <w:p w14:paraId="0696CA9C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2265530F" w14:textId="3F935CB0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For any travel outside base office / NCR for project execution purpose is going to be covered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under a Project Based Deputation Note. If you are not aware about the Deputation terms for your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project, please talk to your lead or next person in the escalation line.</w:t>
      </w:r>
    </w:p>
    <w:p w14:paraId="2430288A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668FF18D" w14:textId="77777777" w:rsidR="0018775C" w:rsidRPr="00141E5B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41E5B">
        <w:rPr>
          <w:rFonts w:ascii="Bookman Old Style" w:hAnsi="Bookman Old Style"/>
          <w:b/>
          <w:bCs/>
          <w:sz w:val="24"/>
          <w:szCs w:val="24"/>
        </w:rPr>
        <w:t>Other Official Out-of-City Travel</w:t>
      </w:r>
    </w:p>
    <w:p w14:paraId="3B3289A3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</w:p>
    <w:p w14:paraId="1CD6FCC5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Travel Mode</w:t>
      </w:r>
    </w:p>
    <w:p w14:paraId="79997EF0" w14:textId="22D48DBA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 xml:space="preserve">For each one of us the mode of travel is AC II Tier Train or AC Chair Car. </w:t>
      </w:r>
      <w:r w:rsidR="00141E5B" w:rsidRPr="0018775C">
        <w:rPr>
          <w:rFonts w:ascii="Bookman Old Style" w:hAnsi="Bookman Old Style"/>
          <w:sz w:val="24"/>
          <w:szCs w:val="24"/>
        </w:rPr>
        <w:t>However,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depending on the urgency, need and travel time, case by case decisions are made about Air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mode of travel. Final decision authority on these matters is Head-Operations. This policy may be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modified in near future.</w:t>
      </w:r>
    </w:p>
    <w:p w14:paraId="10A7C64F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Per Diem</w:t>
      </w:r>
    </w:p>
    <w:p w14:paraId="0F6F87C3" w14:textId="77777777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The purpose of per diem expense is to cover expenses on food and some other minor expenses.</w:t>
      </w:r>
    </w:p>
    <w:p w14:paraId="0B9774C5" w14:textId="10C1B71B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It does not include local travel and lodging in the other city. Local travel and lodging in the other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 xml:space="preserve">city </w:t>
      </w:r>
      <w:r w:rsidR="00141E5B" w:rsidRPr="0018775C">
        <w:rPr>
          <w:rFonts w:ascii="Bookman Old Style" w:hAnsi="Bookman Old Style"/>
          <w:sz w:val="24"/>
          <w:szCs w:val="24"/>
        </w:rPr>
        <w:t>are</w:t>
      </w:r>
      <w:r w:rsidRPr="0018775C">
        <w:rPr>
          <w:rFonts w:ascii="Bookman Old Style" w:hAnsi="Bookman Old Style"/>
          <w:sz w:val="24"/>
          <w:szCs w:val="24"/>
        </w:rPr>
        <w:t xml:space="preserve"> covered based on actuals and claimed against bills. The current guideline for choosing 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hotel in any other city on business travels is to choose the most economical accommodation that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 xml:space="preserve">works. Per Diem for any city in India is 600/- INR per day. </w:t>
      </w:r>
      <w:r w:rsidR="00141E5B" w:rsidRPr="0018775C">
        <w:rPr>
          <w:rFonts w:ascii="Bookman Old Style" w:hAnsi="Bookman Old Style"/>
          <w:sz w:val="24"/>
          <w:szCs w:val="24"/>
        </w:rPr>
        <w:t>However,</w:t>
      </w:r>
      <w:r w:rsidRPr="0018775C">
        <w:rPr>
          <w:rFonts w:ascii="Bookman Old Style" w:hAnsi="Bookman Old Style"/>
          <w:sz w:val="24"/>
          <w:szCs w:val="24"/>
        </w:rPr>
        <w:t xml:space="preserve"> this is maximum cap and 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supposed to be claimed against bills.</w:t>
      </w:r>
    </w:p>
    <w:p w14:paraId="4C676C2D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Lodging</w:t>
      </w:r>
    </w:p>
    <w:p w14:paraId="26BB917B" w14:textId="729A4A77" w:rsidR="0018775C" w:rsidRPr="00141E5B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Either operations arrange the lodging or maximum 1200 INR including taxes 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allowed in any city in India for hotel accommodation per day. Associates are expected to hire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hotel room on twin sharing basis in case of more than one associate on the same trip. Associates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who prefer to stay with their friends and family are entitled for a reimbursement of INR 500/- per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day.</w:t>
      </w:r>
    </w:p>
    <w:p w14:paraId="569AAD85" w14:textId="7CAA2788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Local Travel</w:t>
      </w:r>
    </w:p>
    <w:p w14:paraId="0134B15E" w14:textId="2427B842" w:rsidR="0018775C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Expensed on actuals against bills</w:t>
      </w:r>
    </w:p>
    <w:p w14:paraId="5D8502C4" w14:textId="77777777" w:rsidR="0018775C" w:rsidRPr="0018775C" w:rsidRDefault="0018775C" w:rsidP="0018775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8775C">
        <w:rPr>
          <w:rFonts w:ascii="Bookman Old Style" w:hAnsi="Bookman Old Style"/>
          <w:b/>
          <w:bCs/>
          <w:sz w:val="24"/>
          <w:szCs w:val="24"/>
        </w:rPr>
        <w:t>Reimbursement Process</w:t>
      </w:r>
    </w:p>
    <w:p w14:paraId="133810EA" w14:textId="2A2A0241" w:rsidR="004742F6" w:rsidRPr="0018775C" w:rsidRDefault="0018775C" w:rsidP="0018775C">
      <w:pPr>
        <w:jc w:val="both"/>
        <w:rPr>
          <w:rFonts w:ascii="Bookman Old Style" w:hAnsi="Bookman Old Style"/>
          <w:sz w:val="24"/>
          <w:szCs w:val="24"/>
        </w:rPr>
      </w:pPr>
      <w:r w:rsidRPr="0018775C">
        <w:rPr>
          <w:rFonts w:ascii="Bookman Old Style" w:hAnsi="Bookman Old Style"/>
          <w:sz w:val="24"/>
          <w:szCs w:val="24"/>
        </w:rPr>
        <w:t>We are supposed to submit the reimbursement claim within 5 business working days of coming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8775C">
        <w:rPr>
          <w:rFonts w:ascii="Bookman Old Style" w:hAnsi="Bookman Old Style"/>
          <w:sz w:val="24"/>
          <w:szCs w:val="24"/>
        </w:rPr>
        <w:t>back from the trip or every 5 days for longer travels.</w:t>
      </w:r>
    </w:p>
    <w:sectPr w:rsidR="004742F6" w:rsidRPr="00187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4E7"/>
    <w:multiLevelType w:val="hybridMultilevel"/>
    <w:tmpl w:val="38F6B1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65D9"/>
    <w:multiLevelType w:val="hybridMultilevel"/>
    <w:tmpl w:val="8D8CC722"/>
    <w:lvl w:ilvl="0" w:tplc="349E0984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55B"/>
    <w:multiLevelType w:val="hybridMultilevel"/>
    <w:tmpl w:val="B72CB4D6"/>
    <w:lvl w:ilvl="0" w:tplc="349E0984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BC34CFD0">
      <w:numFmt w:val="bullet"/>
      <w:lvlText w:val=""/>
      <w:lvlJc w:val="left"/>
      <w:pPr>
        <w:ind w:left="2520" w:hanging="1440"/>
      </w:pPr>
      <w:rPr>
        <w:rFonts w:ascii="Symbol" w:eastAsiaTheme="minorHAnsi" w:hAnsi="Symbol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B0"/>
    <w:rsid w:val="00141E5B"/>
    <w:rsid w:val="0018775C"/>
    <w:rsid w:val="004742F6"/>
    <w:rsid w:val="00E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7FD0"/>
  <w15:chartTrackingRefBased/>
  <w15:docId w15:val="{867C851F-2179-4FB3-8F59-231B688A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2019-11-21T13:05:00Z</dcterms:created>
  <dcterms:modified xsi:type="dcterms:W3CDTF">2019-11-21T13:20:00Z</dcterms:modified>
</cp:coreProperties>
</file>